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A8D74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5464C382">
      <w:pPr>
        <w:jc w:val="center"/>
        <w:rPr>
          <w:rFonts w:ascii="Times New Roman" w:hAnsi="Times New Roman"/>
          <w:b/>
          <w:bCs/>
          <w:sz w:val="15"/>
          <w:szCs w:val="15"/>
        </w:rPr>
      </w:pPr>
    </w:p>
    <w:p w14:paraId="6E181019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015216A0">
      <w:pPr>
        <w:rPr>
          <w:rFonts w:ascii="Times New Roman" w:hAnsi="Times New Roman"/>
          <w:b/>
          <w:bCs/>
          <w:sz w:val="32"/>
          <w:szCs w:val="32"/>
        </w:rPr>
      </w:pPr>
    </w:p>
    <w:p w14:paraId="2CE57E4A">
      <w:pPr>
        <w:rPr>
          <w:rFonts w:ascii="Times New Roman" w:hAnsi="Times New Roman"/>
          <w:b/>
          <w:bCs/>
          <w:sz w:val="32"/>
          <w:szCs w:val="32"/>
        </w:rPr>
      </w:pPr>
    </w:p>
    <w:p w14:paraId="6BB6C974">
      <w:pPr>
        <w:rPr>
          <w:rFonts w:ascii="Times New Roman" w:hAnsi="Times New Roman"/>
          <w:b/>
          <w:bCs/>
          <w:sz w:val="32"/>
          <w:szCs w:val="32"/>
        </w:rPr>
      </w:pPr>
    </w:p>
    <w:p w14:paraId="2B77E697">
      <w:pPr>
        <w:rPr>
          <w:rFonts w:ascii="Times New Roman" w:hAnsi="Times New Roman"/>
          <w:b/>
          <w:bCs/>
          <w:sz w:val="32"/>
          <w:szCs w:val="32"/>
        </w:rPr>
      </w:pPr>
    </w:p>
    <w:p w14:paraId="3B793C00">
      <w:pPr>
        <w:rPr>
          <w:rFonts w:ascii="Times New Roman" w:hAnsi="Times New Roman"/>
          <w:b/>
          <w:bCs/>
          <w:sz w:val="32"/>
          <w:szCs w:val="32"/>
        </w:rPr>
      </w:pPr>
    </w:p>
    <w:p w14:paraId="5ECF8519">
      <w:pPr>
        <w:rPr>
          <w:rFonts w:ascii="Times New Roman" w:hAnsi="Times New Roman"/>
          <w:b/>
          <w:bCs/>
          <w:sz w:val="32"/>
          <w:szCs w:val="32"/>
        </w:rPr>
      </w:pPr>
    </w:p>
    <w:p w14:paraId="1509803E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84"/>
          <w:szCs w:val="84"/>
        </w:rPr>
        <w:t>《学前教育简史》</w:t>
      </w:r>
    </w:p>
    <w:p w14:paraId="10B006BC">
      <w:pPr>
        <w:jc w:val="center"/>
        <w:rPr>
          <w:rFonts w:ascii="Times New Roman" w:hAnsi="Times New Roman"/>
          <w:b/>
          <w:bCs/>
          <w:sz w:val="84"/>
          <w:szCs w:val="84"/>
        </w:rPr>
      </w:pPr>
      <w:r>
        <w:rPr>
          <w:rFonts w:hint="eastAsia" w:ascii="Times New Roman" w:hAnsi="Times New Roman"/>
          <w:b/>
          <w:bCs/>
          <w:sz w:val="52"/>
          <w:szCs w:val="52"/>
        </w:rPr>
        <w:t>（第三版）</w:t>
      </w:r>
    </w:p>
    <w:p w14:paraId="3630F467">
      <w:pPr>
        <w:jc w:val="center"/>
        <w:rPr>
          <w:rFonts w:ascii="Times New Roman" w:hAnsi="Times New Roman"/>
          <w:b/>
          <w:bCs/>
          <w:sz w:val="72"/>
          <w:szCs w:val="72"/>
        </w:rPr>
      </w:pPr>
    </w:p>
    <w:p w14:paraId="7383DEB1">
      <w:pPr>
        <w:jc w:val="center"/>
        <w:rPr>
          <w:rFonts w:ascii="Times New Roman" w:hAnsi="Times New Roman"/>
          <w:b/>
          <w:bCs/>
          <w:sz w:val="72"/>
          <w:szCs w:val="72"/>
        </w:rPr>
      </w:pPr>
      <w:r>
        <w:rPr>
          <w:rFonts w:hint="eastAsia" w:ascii="Times New Roman" w:hAnsi="Times New Roman"/>
          <w:b/>
          <w:bCs/>
          <w:sz w:val="72"/>
          <w:szCs w:val="72"/>
        </w:rPr>
        <w:t>教案</w:t>
      </w:r>
    </w:p>
    <w:p w14:paraId="75D77F2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0701EC">
      <w:pPr>
        <w:rPr>
          <w:rFonts w:ascii="Times New Roman" w:hAnsi="Times New Roman"/>
          <w:b/>
          <w:bCs/>
          <w:sz w:val="28"/>
          <w:szCs w:val="28"/>
        </w:rPr>
      </w:pPr>
    </w:p>
    <w:p w14:paraId="06C24D35">
      <w:pPr>
        <w:rPr>
          <w:rFonts w:ascii="Times New Roman" w:hAnsi="Times New Roman"/>
          <w:b/>
          <w:bCs/>
          <w:sz w:val="28"/>
          <w:szCs w:val="28"/>
        </w:rPr>
      </w:pPr>
    </w:p>
    <w:p w14:paraId="3378FA9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05C23F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6D3CA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22B99CC">
      <w:pPr>
        <w:rPr>
          <w:rFonts w:ascii="Times New Roman" w:hAnsi="Times New Roman"/>
          <w:b/>
          <w:bCs/>
          <w:sz w:val="28"/>
          <w:szCs w:val="28"/>
        </w:rPr>
      </w:pPr>
    </w:p>
    <w:p w14:paraId="4535FB3D">
      <w:pPr>
        <w:rPr>
          <w:rFonts w:ascii="Times New Roman" w:hAnsi="Times New Roman"/>
          <w:b/>
          <w:bCs/>
          <w:sz w:val="28"/>
          <w:szCs w:val="28"/>
        </w:rPr>
      </w:pPr>
    </w:p>
    <w:p w14:paraId="35883F7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294005</wp:posOffset>
                </wp:positionV>
                <wp:extent cx="7545070" cy="539750"/>
                <wp:effectExtent l="0" t="0" r="17780" b="1270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915410" y="9996170"/>
                          <a:ext cx="7545070" cy="53975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0"/>
                                <a:lumOff val="100000"/>
                                <a:alpha val="100000"/>
                              </a:schemeClr>
                            </a:gs>
                            <a:gs pos="47000">
                              <a:schemeClr val="bg1">
                                <a:alpha val="0"/>
                              </a:schemeClr>
                            </a:gs>
                          </a:gsLst>
                          <a:path path="circle">
                            <a:fillToRect l="50000" t="50000" r="50000" b="50000"/>
                          </a:path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6AA01E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55pt;margin-top:23.15pt;height:42.5pt;width:594.1pt;z-index:-251657216;v-text-anchor:middle;mso-width-relative:page;mso-height-relative:page;" fillcolor="#FFFFFF [20]" filled="t" stroked="f" coordsize="21600,21600" o:gfxdata="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K99SO2gAAAAsBAAAPAAAAAAAAAAEAIAAAACIA&#10;AABkcnMvZG93bnJldi54bWxQSwECFAAUAAAACACHTuJAMAQiLesCAAAHBgAADgAAAAAAAAABACAA&#10;AAApAQAAZHJzL2Uyb0RvYy54bWxQSwUGAAAAAAYABgBZAQAAhgYAAAAA&#10;">
                <v:fill type="gradientRadial" on="t" color2="#FFFFFF [3212]" o:opacity2="0f" focus="100%" focussize="0f,0f" focusposition="32768f,32768f" rotate="t">
                  <o:fill type="gradientRadial" v:ext="backwardCompatible"/>
                </v:fill>
                <v:stroke on="f" weight="1pt" miterlimit="8" joinstyle="miter"/>
                <v:imagedata o:title=""/>
                <o:lock v:ext="edit" aspectratio="f"/>
                <v:textbox>
                  <w:txbxContent>
                    <w:p w14:paraId="776AA01E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BABAA8F">
      <w:pPr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hint="eastAsia" w:ascii="华文行楷" w:hAnsi="华文行楷" w:eastAsia="华文行楷" w:cs="华文行楷"/>
          <w:sz w:val="36"/>
          <w:szCs w:val="36"/>
          <w:shd w:val="clear" w:color="auto" w:fill="FFFFFF" w:themeFill="background1"/>
        </w:rPr>
        <w:t>北京出版社</w:t>
      </w:r>
    </w:p>
    <w:p w14:paraId="42FEE0F5">
      <w:pPr>
        <w:jc w:val="center"/>
        <w:rPr>
          <w:rFonts w:ascii="Times New Roman" w:hAnsi="Times New Roman"/>
          <w:b/>
          <w:bCs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283" w:right="170" w:bottom="283" w:left="170" w:header="0" w:footer="0" w:gutter="0"/>
          <w:cols w:space="425" w:num="1"/>
          <w:titlePg/>
          <w:docGrid w:type="lines" w:linePitch="312" w:charSpace="0"/>
        </w:sectPr>
      </w:pPr>
    </w:p>
    <w:p w14:paraId="3F3ED176">
      <w:pPr>
        <w:pStyle w:val="2"/>
        <w:bidi w:val="0"/>
        <w:jc w:val="center"/>
      </w:pPr>
      <w:bookmarkStart w:id="5" w:name="_GoBack"/>
      <w:r>
        <w:rPr>
          <w:rFonts w:hint="eastAsia"/>
          <w:lang w:val="en-US" w:eastAsia="zh-CN"/>
        </w:rPr>
        <w:t xml:space="preserve">项目五  </w:t>
      </w:r>
      <w:r>
        <w:rPr>
          <w:rFonts w:hint="eastAsia"/>
        </w:rPr>
        <w:t>老解放区的学前教育</w:t>
      </w:r>
    </w:p>
    <w:bookmarkEnd w:id="5"/>
    <w:tbl>
      <w:tblPr>
        <w:tblStyle w:val="10"/>
        <w:tblW w:w="11055" w:type="dxa"/>
        <w:jc w:val="center"/>
        <w:tblBorders>
          <w:top w:val="double" w:color="BE8F00" w:themeColor="accent4" w:themeShade="BF" w:sz="4" w:space="0"/>
          <w:left w:val="double" w:color="BE8F00" w:themeColor="accent4" w:themeShade="BF" w:sz="4" w:space="0"/>
          <w:bottom w:val="double" w:color="BE8F00" w:themeColor="accent4" w:themeShade="BF" w:sz="4" w:space="0"/>
          <w:right w:val="double" w:color="BE8F00" w:themeColor="accent4" w:themeShade="BF" w:sz="4" w:space="0"/>
          <w:insideH w:val="single" w:color="BE8F00" w:themeColor="accent4" w:themeShade="BF" w:sz="4" w:space="0"/>
          <w:insideV w:val="single" w:color="BE8F00" w:themeColor="accent4" w:themeShade="B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7479"/>
        <w:gridCol w:w="1915"/>
      </w:tblGrid>
      <w:tr w14:paraId="017B426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539D4AE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课题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4ABCD8BA">
            <w:pPr>
              <w:spacing w:line="264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b/>
                <w:bCs/>
                <w:color w:val="806000" w:themeColor="accent4" w:themeShade="80"/>
                <w:sz w:val="28"/>
                <w:szCs w:val="28"/>
              </w:rPr>
              <w:t>老解放区的学前教育</w:t>
            </w:r>
          </w:p>
        </w:tc>
      </w:tr>
      <w:tr w14:paraId="6A933CA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5E3D6D7C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课时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FFBA7D4">
            <w:pPr>
              <w:spacing w:line="264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宋体"/>
                <w:sz w:val="24"/>
                <w:szCs w:val="24"/>
              </w:rPr>
              <w:t>课时</w:t>
            </w:r>
            <w:r>
              <w:rPr>
                <w:rFonts w:hint="eastAsia" w:ascii="Times New Roman" w:hAnsi="宋体"/>
                <w:sz w:val="24"/>
                <w:szCs w:val="24"/>
              </w:rPr>
              <w:t>（</w:t>
            </w:r>
            <w:r>
              <w:rPr>
                <w:rFonts w:ascii="Times New Roman" w:hAnsi="宋体"/>
                <w:sz w:val="24"/>
                <w:szCs w:val="24"/>
              </w:rPr>
              <w:t>90</w:t>
            </w:r>
            <w:r>
              <w:rPr>
                <w:rFonts w:hint="eastAsia" w:ascii="Times New Roman" w:hAnsi="宋体"/>
                <w:sz w:val="24"/>
                <w:szCs w:val="24"/>
              </w:rPr>
              <w:t>min）。</w:t>
            </w:r>
          </w:p>
        </w:tc>
      </w:tr>
      <w:tr w14:paraId="5E9AFA7B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9981078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教学目标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A5EB99D">
            <w:pPr>
              <w:spacing w:line="360" w:lineRule="auto"/>
              <w:ind w:hanging="8"/>
              <w:rPr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Ansi="宋体"/>
                <w:b/>
                <w:color w:val="806000" w:themeColor="accent4" w:themeShade="80"/>
                <w:sz w:val="24"/>
                <w:szCs w:val="24"/>
              </w:rPr>
              <w:t>知识目标：</w:t>
            </w:r>
          </w:p>
          <w:p w14:paraId="19F0E647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1.掌握苏区托儿所制度的建立与实施。</w:t>
            </w:r>
          </w:p>
          <w:p w14:paraId="0BDF9F3E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2.熟悉抗日战争和解放战争时期保育院制度的建立与实施。</w:t>
            </w:r>
          </w:p>
          <w:p w14:paraId="1D2E57BF">
            <w:pPr>
              <w:spacing w:line="360" w:lineRule="auto"/>
              <w:ind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3.了解老解放区保育队伍的建设。</w:t>
            </w:r>
            <w:bookmarkStart w:id="0" w:name="OLE_LINK1"/>
          </w:p>
          <w:p w14:paraId="0BEB18D4">
            <w:pPr>
              <w:spacing w:line="360" w:lineRule="auto"/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技能</w:t>
            </w:r>
            <w:r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  <w:t>目标</w:t>
            </w: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：</w:t>
            </w:r>
          </w:p>
          <w:bookmarkEnd w:id="0"/>
          <w:p w14:paraId="4BA33AE4">
            <w:pPr>
              <w:spacing w:line="360" w:lineRule="auto"/>
              <w:ind w:firstLine="480" w:firstLineChars="200"/>
              <w:rPr>
                <w:rFonts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1.能总结老解放区建立的保教制度对当今学前教育起到的奠基作用。</w:t>
            </w:r>
          </w:p>
          <w:p w14:paraId="622A69BA">
            <w:pPr>
              <w:spacing w:line="360" w:lineRule="auto"/>
              <w:ind w:firstLine="480" w:firstLineChars="200"/>
              <w:rPr>
                <w:rFonts w:ascii="Times New Roman" w:hAnsi="宋体"/>
                <w:bCs/>
                <w:sz w:val="24"/>
                <w:szCs w:val="24"/>
              </w:rPr>
            </w:pPr>
            <w:r>
              <w:rPr>
                <w:rFonts w:hint="eastAsia" w:ascii="Times New Roman" w:hAnsi="宋体"/>
                <w:bCs/>
                <w:sz w:val="24"/>
                <w:szCs w:val="24"/>
              </w:rPr>
              <w:t>2.具备分析抗日战争和解放战争时期，与老解放区时期的教育教学之间的区别能力。</w:t>
            </w:r>
          </w:p>
          <w:p w14:paraId="1EEE5212">
            <w:pPr>
              <w:spacing w:line="360" w:lineRule="auto"/>
              <w:rPr>
                <w:rFonts w:ascii="Times New Roman" w:hAnsi="Times New Roman"/>
                <w:b/>
                <w:color w:val="806000" w:themeColor="accent4" w:themeShade="8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color w:val="806000" w:themeColor="accent4" w:themeShade="80"/>
                <w:sz w:val="24"/>
                <w:szCs w:val="24"/>
              </w:rPr>
              <w:t>素质目标：</w:t>
            </w:r>
          </w:p>
          <w:p w14:paraId="6C6908A2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通过了解在特定历史背景下老解放区的学前教育发展状况，引导学生感受中华人民共和国学前教育发展道路的艰难历程，起到重要的教育意义。</w:t>
            </w:r>
          </w:p>
        </w:tc>
      </w:tr>
      <w:tr w14:paraId="4A78ACAF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0BF230EE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教学重难点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CF6D8A9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1.托儿所制度。</w:t>
            </w:r>
          </w:p>
          <w:p w14:paraId="7823D414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2.保育院制度。</w:t>
            </w:r>
          </w:p>
          <w:p w14:paraId="1B8358F7">
            <w:pPr>
              <w:spacing w:line="360" w:lineRule="auto"/>
              <w:ind w:left="-6" w:firstLine="480" w:firstLineChars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3.保教卫结合。</w:t>
            </w:r>
          </w:p>
        </w:tc>
      </w:tr>
      <w:tr w14:paraId="1548846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38C3E3B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教学方法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0AD523D5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讲授法、问答法、讨论法</w:t>
            </w:r>
          </w:p>
        </w:tc>
      </w:tr>
      <w:tr w14:paraId="3B538475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9E5CA86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教学用具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6EFF3BFF">
            <w:pPr>
              <w:spacing w:line="360" w:lineRule="auto"/>
              <w:ind w:hanging="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宋体"/>
                <w:sz w:val="24"/>
                <w:szCs w:val="24"/>
              </w:rPr>
              <w:t>电脑、投影仪、</w:t>
            </w:r>
            <w:r>
              <w:rPr>
                <w:rFonts w:ascii="Times New Roman" w:hAnsi="宋体"/>
                <w:sz w:val="24"/>
                <w:szCs w:val="24"/>
              </w:rPr>
              <w:t>多媒体</w:t>
            </w:r>
            <w:r>
              <w:rPr>
                <w:rFonts w:hint="eastAsia" w:ascii="Times New Roman" w:hAnsi="宋体"/>
                <w:sz w:val="24"/>
                <w:szCs w:val="24"/>
              </w:rPr>
              <w:t>课件、教材</w:t>
            </w:r>
          </w:p>
        </w:tc>
      </w:tr>
      <w:tr w14:paraId="4E6BE6A6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6CCC99CD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教学设计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5D4930DA">
            <w:pPr>
              <w:spacing w:line="360" w:lineRule="auto"/>
              <w:ind w:hanging="8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</w:rPr>
              <w:t>考勤（2min）--知识讲解（</w:t>
            </w:r>
            <w:r>
              <w:rPr>
                <w:rFonts w:ascii="Times New Roman" w:hAnsi="宋体"/>
                <w:sz w:val="24"/>
                <w:szCs w:val="24"/>
              </w:rPr>
              <w:t>40</w:t>
            </w:r>
            <w:r>
              <w:rPr>
                <w:rFonts w:hint="eastAsia" w:ascii="Times New Roman" w:hAnsi="宋体"/>
                <w:sz w:val="24"/>
                <w:szCs w:val="24"/>
              </w:rPr>
              <w:t>min）--课堂小结（3min）</w:t>
            </w:r>
          </w:p>
          <w:p w14:paraId="362E5D51">
            <w:pPr>
              <w:spacing w:line="360" w:lineRule="auto"/>
              <w:ind w:hanging="8"/>
              <w:rPr>
                <w:rFonts w:ascii="Times New Roman" w:hAnsi="宋体"/>
                <w:sz w:val="24"/>
                <w:szCs w:val="24"/>
              </w:rPr>
            </w:pP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第</w:t>
            </w:r>
            <w:r>
              <w:rPr>
                <w:rFonts w:ascii="Times New Roman" w:hAnsi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宋体"/>
                <w:kern w:val="0"/>
                <w:sz w:val="24"/>
                <w:szCs w:val="24"/>
              </w:rPr>
              <w:t>节课：</w:t>
            </w:r>
            <w:r>
              <w:rPr>
                <w:rFonts w:hint="eastAsia" w:ascii="Times New Roman" w:hAnsi="宋体"/>
                <w:sz w:val="24"/>
                <w:szCs w:val="24"/>
              </w:rPr>
              <w:t>知识讲解（40min）--课堂小结（3min）--作业布置（2min）</w:t>
            </w:r>
          </w:p>
        </w:tc>
      </w:tr>
      <w:tr w14:paraId="6715BD64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5CFED74E">
            <w:pPr>
              <w:spacing w:line="360" w:lineRule="auto"/>
              <w:ind w:hanging="8"/>
              <w:jc w:val="center"/>
              <w:rPr>
                <w:rFonts w:ascii="宋体" w:hAnsi="宋体" w:cs="宋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教学过程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193C153A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主要教学内容及步骤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shd w:val="clear" w:color="auto" w:fill="7E5F00" w:themeFill="accent4" w:themeFillShade="7F"/>
            <w:vAlign w:val="center"/>
          </w:tcPr>
          <w:p w14:paraId="57170A50">
            <w:pPr>
              <w:spacing w:line="264" w:lineRule="auto"/>
              <w:jc w:val="center"/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设计意图</w:t>
            </w:r>
          </w:p>
        </w:tc>
      </w:tr>
      <w:tr w14:paraId="22851A73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36507545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考勤</w:t>
            </w:r>
          </w:p>
          <w:p w14:paraId="528A9BEC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B97EB0C">
            <w:pPr>
              <w:spacing w:line="360" w:lineRule="auto"/>
              <w:jc w:val="left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■【教师】清点上课人数，记录好考勤</w:t>
            </w:r>
          </w:p>
          <w:p w14:paraId="37F2B236">
            <w:pPr>
              <w:spacing w:line="36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 w:val="24"/>
                <w:szCs w:val="24"/>
              </w:rPr>
              <w:t>■【学生】班干部报请假人员及原因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01714CCE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培养学生的组织纪律性,掌握学生的出勤情况</w:t>
            </w:r>
          </w:p>
        </w:tc>
      </w:tr>
      <w:tr w14:paraId="173B9A2D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B838FF7">
            <w:pPr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053D1221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713DC2B4">
            <w:pPr>
              <w:spacing w:line="36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【教师】苏区的托儿所制度</w:t>
            </w:r>
          </w:p>
          <w:p w14:paraId="09F80048">
            <w:pPr>
              <w:spacing w:line="360" w:lineRule="auto"/>
              <w:ind w:firstLine="482" w:firstLineChars="200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一、内务部颁发的《托儿所组织条例》</w:t>
            </w:r>
          </w:p>
          <w:p w14:paraId="2AFA6880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发展学前教育事业的意义：</w:t>
            </w:r>
          </w:p>
          <w:p w14:paraId="24A1617F">
            <w:pPr>
              <w:spacing w:line="360" w:lineRule="auto"/>
              <w:ind w:firstLine="480" w:firstLineChars="20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1、解放广大妇女，投身革命战争和发展生产。</w:t>
            </w:r>
          </w:p>
          <w:p w14:paraId="05EE84B9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2、抚育革命后代，收养战争难童。</w:t>
            </w:r>
          </w:p>
          <w:p w14:paraId="3823AE4B">
            <w:pPr>
              <w:autoSpaceDE w:val="0"/>
              <w:spacing w:line="360" w:lineRule="auto"/>
              <w:ind w:firstLine="482" w:firstLineChars="200"/>
              <w:jc w:val="left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二、托儿所机构的建立</w:t>
            </w:r>
          </w:p>
          <w:p w14:paraId="55CF0467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1934年2月江西瑞金下州区下州村的上屋子和下屋子托儿所。设立的托儿所中主要有两种类型：一类是全日制托儿所；另一类是季节性托儿所。</w:t>
            </w:r>
          </w:p>
          <w:p w14:paraId="566609FA">
            <w:pPr>
              <w:autoSpaceDE w:val="0"/>
              <w:spacing w:line="360" w:lineRule="auto"/>
              <w:jc w:val="left"/>
              <w:rPr>
                <w:rFonts w:ascii="Times New Roman" w:hAnsi="Times New Roman"/>
                <w:bCs/>
                <w:color w:val="C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 w:val="24"/>
                <w:szCs w:val="24"/>
              </w:rPr>
              <w:t>【教师】</w:t>
            </w:r>
            <w:r>
              <w:rPr>
                <w:rFonts w:hint="eastAsia" w:ascii="Times New Roman" w:hAnsi="Times New Roman"/>
                <w:bCs/>
                <w:color w:val="C00000"/>
                <w:sz w:val="24"/>
                <w:szCs w:val="24"/>
              </w:rPr>
              <w:t>抗日战争和解放战争时期的学前教育</w:t>
            </w:r>
          </w:p>
          <w:p w14:paraId="741809FD">
            <w:pPr>
              <w:autoSpaceDE w:val="0"/>
              <w:spacing w:line="360" w:lineRule="auto"/>
              <w:ind w:firstLine="723" w:firstLineChars="30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一、中国战时儿童保育会及其分会的成立</w:t>
            </w:r>
          </w:p>
          <w:p w14:paraId="0BA183F0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1938年3月10日在武汉成立。抗战时期国共两党合作建立的难童教育组织，该会由邓颖超、沈钧儒、郭沫若、李德全等联合各界人士184人，共同发起成立。</w:t>
            </w:r>
          </w:p>
          <w:p w14:paraId="57547823">
            <w:pPr>
              <w:autoSpaceDE w:val="0"/>
              <w:spacing w:line="360" w:lineRule="auto"/>
              <w:ind w:firstLine="482" w:firstLineChars="20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二、陕甘宁边区政府度关于保育儿童的决定</w:t>
            </w:r>
          </w:p>
          <w:p w14:paraId="00051E77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（一）建立管理(保育行政) 组织</w:t>
            </w:r>
          </w:p>
          <w:p w14:paraId="08FCC6E2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（二）保育人员的训练</w:t>
            </w:r>
          </w:p>
          <w:p w14:paraId="26E201F7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（三）建所的具体条件</w:t>
            </w:r>
          </w:p>
          <w:p w14:paraId="1A29C2C6">
            <w:pPr>
              <w:autoSpaceDE w:val="0"/>
              <w:spacing w:line="360" w:lineRule="auto"/>
              <w:ind w:firstLine="482" w:firstLineChars="20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三、多种形式保育机构的建立与发展</w:t>
            </w:r>
          </w:p>
          <w:p w14:paraId="1125A519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（一）寄宿制托幼机构</w:t>
            </w:r>
          </w:p>
          <w:p w14:paraId="2B3D0F1F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（二）单位日间托儿所</w:t>
            </w:r>
          </w:p>
          <w:p w14:paraId="5DAEBC53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（三）母亲变工托儿所、哺乳室</w:t>
            </w:r>
          </w:p>
          <w:p w14:paraId="5F450E8A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（四）小学附设幼稚班</w:t>
            </w:r>
          </w:p>
          <w:p w14:paraId="3039549F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（五）化整为零型托儿所</w:t>
            </w:r>
          </w:p>
          <w:p w14:paraId="39E1392C">
            <w:pPr>
              <w:autoSpaceDE w:val="0"/>
              <w:spacing w:line="360" w:lineRule="auto"/>
              <w:ind w:firstLine="482" w:firstLineChars="20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四、保育院的教育与教学</w:t>
            </w:r>
          </w:p>
          <w:p w14:paraId="30E5E3EC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（一）学前教育的目</w:t>
            </w:r>
          </w:p>
          <w:p w14:paraId="72A8F495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（二）婴幼儿的保育</w:t>
            </w:r>
          </w:p>
          <w:p w14:paraId="7D9D31DA">
            <w:pPr>
              <w:autoSpaceDE w:val="0"/>
              <w:spacing w:line="360" w:lineRule="auto"/>
              <w:ind w:firstLine="480" w:firstLineChars="20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（三）婴幼儿的教育</w:t>
            </w:r>
          </w:p>
          <w:p w14:paraId="1B0D9038">
            <w:pPr>
              <w:autoSpaceDE w:val="0"/>
              <w:spacing w:line="360" w:lineRule="auto"/>
              <w:jc w:val="left"/>
              <w:rPr>
                <w:rFonts w:ascii="宋体" w:hAnsi="宋体" w:cs="宋体"/>
                <w:color w:val="538135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538135"/>
                <w:sz w:val="24"/>
                <w:szCs w:val="24"/>
                <w:lang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sz w:val="24"/>
                <w:szCs w:val="24"/>
                <w:lang w:bidi="ar"/>
              </w:rPr>
              <w:t>思考、讨论。</w:t>
            </w:r>
          </w:p>
          <w:p w14:paraId="4F600C68">
            <w:pPr>
              <w:autoSpaceDE w:val="0"/>
              <w:spacing w:line="360" w:lineRule="auto"/>
              <w:jc w:val="left"/>
              <w:rPr>
                <w:rFonts w:ascii="宋体" w:hAnsi="宋体" w:cs="宋体"/>
                <w:color w:val="538135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苏区学前教育最初发展的意义是什么？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974609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通过案例导入，讲解苏区的托儿所制度和抗日战争、解放战争时期的学前教育，从而激发学生的学习欲望。</w:t>
            </w:r>
          </w:p>
        </w:tc>
      </w:tr>
      <w:tr w14:paraId="6B288F0E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C35C055">
            <w:pPr>
              <w:ind w:hanging="8"/>
              <w:jc w:val="center"/>
              <w:rPr>
                <w:rFonts w:ascii="宋体" w:hAnsi="宋体" w:cs="宋体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  <w:t>课堂小结（3min）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C583559">
            <w:pPr>
              <w:spacing w:line="360" w:lineRule="auto"/>
              <w:rPr>
                <w:rFonts w:ascii="宋体" w:hAnsi="宋体" w:cs="宋体"/>
                <w:b/>
                <w:color w:val="C0000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【教师】回顾和总结本节课的知识点。</w:t>
            </w:r>
          </w:p>
          <w:p w14:paraId="39C520FC">
            <w:pPr>
              <w:spacing w:line="360" w:lineRule="auto"/>
              <w:ind w:firstLine="480" w:firstLineChars="200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这节课我们一起学习了解：苏区托儿所的管理制度</w:t>
            </w:r>
            <w:r>
              <w:rPr>
                <w:rFonts w:hint="eastAsia" w:ascii="Times New Roman" w:hAnsi="Times New Roman"/>
                <w:sz w:val="24"/>
                <w:szCs w:val="24"/>
              </w:rPr>
              <w:t>以及抗日战争和解放战争时期的学前教育的建立与发展。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67DF65F7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通过对所学知识的回顾，培养学生的归纳总结能力</w:t>
            </w:r>
          </w:p>
        </w:tc>
      </w:tr>
      <w:tr w14:paraId="50094E30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2EA01727">
            <w:pPr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知识讲解</w:t>
            </w:r>
          </w:p>
          <w:p w14:paraId="6E00B8D3">
            <w:pPr>
              <w:ind w:hanging="8"/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</w:rPr>
              <w:t>（40min）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5988325E">
            <w:pPr>
              <w:spacing w:line="360" w:lineRule="auto"/>
              <w:rPr>
                <w:rFonts w:ascii="宋体" w:hAnsi="宋体" w:cs="宋体"/>
                <w:bCs/>
                <w:color w:val="C00000"/>
                <w:sz w:val="24"/>
                <w:szCs w:val="24"/>
                <w:lang w:bidi="ar"/>
              </w:rPr>
            </w:pPr>
            <w:bookmarkStart w:id="1" w:name="OLE_LINK7"/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</w:t>
            </w:r>
            <w:bookmarkEnd w:id="1"/>
            <w:r>
              <w:rPr>
                <w:rFonts w:hint="eastAsia" w:ascii="宋体" w:hAnsi="宋体" w:cs="宋体"/>
                <w:bCs/>
                <w:color w:val="C00000"/>
                <w:sz w:val="24"/>
                <w:szCs w:val="24"/>
                <w:lang w:bidi="ar"/>
              </w:rPr>
              <w:t>老解放区保育队伍的建设</w:t>
            </w:r>
          </w:p>
          <w:p w14:paraId="114940EE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一、提高素质，全力培训保教人员</w:t>
            </w:r>
          </w:p>
          <w:p w14:paraId="1F540C23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（一）提高保教人员的政治思想觉悟</w:t>
            </w:r>
          </w:p>
          <w:p w14:paraId="348361E9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（二）提高保教人员的业务素质</w:t>
            </w:r>
          </w:p>
          <w:p w14:paraId="030C2CD8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（三）提高保教人员的文化水平</w:t>
            </w:r>
          </w:p>
          <w:p w14:paraId="30AD3628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bidi="ar"/>
              </w:rPr>
              <w:t>二、明确责任，建立健全相关制度</w:t>
            </w:r>
          </w:p>
          <w:p w14:paraId="7E19B8D2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老解放区学前教育积累了许多宝贵经验。</w:t>
            </w:r>
          </w:p>
          <w:p w14:paraId="7D90612A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（一）坚持为革命战争和生产建设服务的方向。</w:t>
            </w:r>
          </w:p>
          <w:p w14:paraId="3974BEDE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（二）贯彻依靠群众和勤俭办学的原则。</w:t>
            </w:r>
          </w:p>
          <w:p w14:paraId="0E62AF70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（三）实施“保教结合”促进儿童全面发展的教育。</w:t>
            </w:r>
          </w:p>
          <w:p w14:paraId="72F01D64">
            <w:pPr>
              <w:spacing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（四）建立一支“一切为了孩子”的保教队伍。</w:t>
            </w:r>
          </w:p>
          <w:p w14:paraId="18720AFD">
            <w:pPr>
              <w:spacing w:line="360" w:lineRule="auto"/>
              <w:rPr>
                <w:rFonts w:ascii="宋体" w:hAnsi="宋体" w:cs="宋体"/>
                <w:color w:val="538135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bCs/>
                <w:color w:val="538135"/>
                <w:sz w:val="24"/>
                <w:szCs w:val="24"/>
                <w:lang w:bidi="ar"/>
              </w:rPr>
              <w:t>【学生】</w:t>
            </w:r>
            <w:r>
              <w:rPr>
                <w:rFonts w:hint="eastAsia" w:ascii="宋体" w:hAnsi="宋体" w:cs="宋体"/>
                <w:color w:val="538135"/>
                <w:sz w:val="24"/>
                <w:szCs w:val="24"/>
                <w:lang w:bidi="ar"/>
              </w:rPr>
              <w:t>思考、讨论。</w:t>
            </w:r>
          </w:p>
          <w:p w14:paraId="6AFF4F6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老解放区的勤俭办学的原则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15A348FD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/>
                <w:bCs/>
                <w:sz w:val="24"/>
                <w:szCs w:val="24"/>
              </w:rPr>
              <w:t>通过教师讲解，了解老解放区保教队伍的建设。</w:t>
            </w:r>
          </w:p>
        </w:tc>
      </w:tr>
      <w:tr w14:paraId="181C4FC9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110E336">
            <w:pPr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bidi="ar"/>
              </w:rPr>
              <w:t>课堂小结</w:t>
            </w:r>
          </w:p>
          <w:p w14:paraId="6E0240EB">
            <w:pPr>
              <w:jc w:val="center"/>
              <w:rPr>
                <w:rFonts w:ascii="宋体" w:hAnsi="宋体" w:cs="宋体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bidi="ar"/>
              </w:rPr>
              <w:t>（3min）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312FB9B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OLE_LINK2"/>
            <w:r>
              <w:rPr>
                <w:rFonts w:hint="eastAsia" w:ascii="宋体" w:hAnsi="宋体" w:cs="宋体"/>
                <w:color w:val="CC0066"/>
                <w:sz w:val="24"/>
                <w:szCs w:val="24"/>
                <w:lang w:bidi="ar"/>
              </w:rPr>
              <w:t>【教师】回顾和总结本节课的知识点。</w:t>
            </w:r>
          </w:p>
          <w:bookmarkEnd w:id="2"/>
          <w:p w14:paraId="0322CA26">
            <w:pPr>
              <w:spacing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这节课我们一起学习了老解放区保教队伍的建立与发展。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27817CA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bookmarkStart w:id="3" w:name="OLE_LINK3"/>
            <w:bookmarkStart w:id="4" w:name="OLE_LINK4"/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通过对所学知识的回顾，培养学生的归纳总结能力</w:t>
            </w:r>
            <w:bookmarkEnd w:id="3"/>
            <w:bookmarkEnd w:id="4"/>
          </w:p>
        </w:tc>
      </w:tr>
      <w:tr w14:paraId="7060B0F8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7611DFF7">
            <w:pPr>
              <w:ind w:left="8" w:hanging="8"/>
              <w:jc w:val="center"/>
              <w:rPr>
                <w:rFonts w:ascii="宋体" w:hAnsi="宋体" w:cs="宋体"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  <w:lang w:bidi="ar"/>
              </w:rPr>
              <w:t>作业布置</w:t>
            </w:r>
            <w:r>
              <w:rPr>
                <w:rFonts w:hint="eastAsia" w:ascii="宋体" w:hAnsi="宋体" w:cs="宋体"/>
                <w:color w:val="806000" w:themeColor="accent4" w:themeShade="80"/>
                <w:sz w:val="28"/>
                <w:szCs w:val="28"/>
                <w:lang w:bidi="ar"/>
              </w:rPr>
              <w:t>（2min）</w:t>
            </w:r>
          </w:p>
        </w:tc>
        <w:tc>
          <w:tcPr>
            <w:tcW w:w="7479" w:type="dxa"/>
            <w:tcBorders>
              <w:tl2br w:val="nil"/>
              <w:tr2bl w:val="nil"/>
            </w:tcBorders>
            <w:vAlign w:val="center"/>
          </w:tcPr>
          <w:p w14:paraId="2E0D7F44">
            <w:pPr>
              <w:spacing w:line="360" w:lineRule="auto"/>
              <w:rPr>
                <w:rFonts w:ascii="宋体" w:hAnsi="宋体" w:cs="宋体"/>
                <w:bCs/>
                <w:color w:val="C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C00000"/>
                <w:sz w:val="24"/>
                <w:szCs w:val="24"/>
                <w:lang w:bidi="ar"/>
              </w:rPr>
              <w:t>【教师】</w:t>
            </w:r>
            <w:r>
              <w:rPr>
                <w:rFonts w:hint="eastAsia" w:ascii="宋体" w:hAnsi="宋体" w:cs="宋体"/>
                <w:bCs/>
                <w:color w:val="C00000"/>
                <w:sz w:val="24"/>
                <w:szCs w:val="24"/>
                <w:lang w:bidi="ar"/>
              </w:rPr>
              <w:t>布置课后作业</w:t>
            </w:r>
          </w:p>
          <w:p w14:paraId="694AFCC1">
            <w:pPr>
              <w:spacing w:line="360" w:lineRule="auto"/>
              <w:ind w:firstLine="480" w:firstLineChars="200"/>
              <w:rPr>
                <w:rFonts w:hAnsi="宋体"/>
                <w:bCs/>
                <w:sz w:val="24"/>
                <w:szCs w:val="24"/>
              </w:rPr>
            </w:pPr>
            <w:r>
              <w:rPr>
                <w:rFonts w:hint="eastAsia" w:hAnsi="宋体"/>
                <w:bCs/>
                <w:sz w:val="24"/>
                <w:szCs w:val="24"/>
              </w:rPr>
              <w:t>完成课后的思考与练习</w:t>
            </w:r>
          </w:p>
        </w:tc>
        <w:tc>
          <w:tcPr>
            <w:tcW w:w="1915" w:type="dxa"/>
            <w:tcBorders>
              <w:tl2br w:val="nil"/>
              <w:tr2bl w:val="nil"/>
            </w:tcBorders>
            <w:vAlign w:val="center"/>
          </w:tcPr>
          <w:p w14:paraId="442A3019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bidi="ar"/>
              </w:rPr>
              <w:t>通过课后练习，使学生巩固所学新知识</w:t>
            </w:r>
          </w:p>
        </w:tc>
      </w:tr>
      <w:tr w14:paraId="36C82DFA">
        <w:tblPrEx>
          <w:tblBorders>
            <w:top w:val="double" w:color="BE8F00" w:themeColor="accent4" w:themeShade="BF" w:sz="4" w:space="0"/>
            <w:left w:val="double" w:color="BE8F00" w:themeColor="accent4" w:themeShade="BF" w:sz="4" w:space="0"/>
            <w:bottom w:val="double" w:color="BE8F00" w:themeColor="accent4" w:themeShade="BF" w:sz="4" w:space="0"/>
            <w:right w:val="double" w:color="BE8F00" w:themeColor="accent4" w:themeShade="BF" w:sz="4" w:space="0"/>
            <w:insideH w:val="single" w:color="BE8F00" w:themeColor="accent4" w:themeShade="BF" w:sz="4" w:space="0"/>
            <w:insideV w:val="single" w:color="BE8F00" w:themeColor="accent4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61" w:type="dxa"/>
            <w:tcBorders>
              <w:tl2br w:val="nil"/>
              <w:tr2bl w:val="nil"/>
            </w:tcBorders>
            <w:shd w:val="clear" w:color="auto" w:fill="FCF8DB"/>
            <w:vAlign w:val="center"/>
          </w:tcPr>
          <w:p w14:paraId="1DE8A724">
            <w:pPr>
              <w:jc w:val="center"/>
              <w:rPr>
                <w:rFonts w:ascii="宋体" w:hAnsi="宋体" w:cs="宋体"/>
                <w:b/>
                <w:color w:val="806000" w:themeColor="accent4" w:themeShade="8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806000" w:themeColor="accent4" w:themeShade="80"/>
                <w:sz w:val="28"/>
                <w:szCs w:val="28"/>
              </w:rPr>
              <w:t>教学反思</w:t>
            </w:r>
          </w:p>
        </w:tc>
        <w:tc>
          <w:tcPr>
            <w:tcW w:w="9394" w:type="dxa"/>
            <w:gridSpan w:val="2"/>
            <w:tcBorders>
              <w:tl2br w:val="nil"/>
              <w:tr2bl w:val="nil"/>
            </w:tcBorders>
            <w:vAlign w:val="center"/>
          </w:tcPr>
          <w:p w14:paraId="3C6D54A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在教学过程中设置在补充的例题练习中有几道易错题,学生在练习中的“错误体验”将会有助于加深记忆。</w:t>
            </w:r>
          </w:p>
        </w:tc>
      </w:tr>
    </w:tbl>
    <w:p w14:paraId="618D92D4"/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283" w:right="170" w:bottom="283" w:left="17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宋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inYinok">
    <w:panose1 w:val="020B0603050302020204"/>
    <w:charset w:val="00"/>
    <w:family w:val="swiss"/>
    <w:pitch w:val="default"/>
    <w:sig w:usb0="00000000" w:usb1="00000000" w:usb2="00000000" w:usb3="00000000" w:csb0="0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+mn-cs">
    <w:altName w:val="Lath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EB2B1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2D3D7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AA109">
    <w:pPr>
      <w:pStyle w:val="8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1D5633">
    <w:pPr>
      <w:pStyle w:val="8"/>
      <w:pBdr>
        <w:bottom w:val="none" w:color="auto" w:sz="0" w:space="1"/>
      </w:pBdr>
    </w:pPr>
    <w:r>
      <w:rPr>
        <w:rFonts w:hint="eastAsi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-111760</wp:posOffset>
          </wp:positionH>
          <wp:positionV relativeFrom="paragraph">
            <wp:posOffset>11430</wp:posOffset>
          </wp:positionV>
          <wp:extent cx="7559040" cy="10692130"/>
          <wp:effectExtent l="0" t="0" r="3810" b="13970"/>
          <wp:wrapNone/>
          <wp:docPr id="9" name="图片 9" descr="C:/Users/xiaoyu/Desktop/工作文件/教案模板素材/素材/学前背景2.jpg学前背景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C:/Users/xiaoyu/Desktop/工作文件/教案模板素材/素材/学前背景2.jpg学前背景2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BCF445">
    <w:pPr>
      <w:pStyle w:val="8"/>
      <w:pBdr>
        <w:bottom w:val="none" w:color="auto" w:sz="0" w:space="1"/>
      </w:pBd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-107950</wp:posOffset>
              </wp:positionH>
              <wp:positionV relativeFrom="paragraph">
                <wp:posOffset>0</wp:posOffset>
              </wp:positionV>
              <wp:extent cx="7560310" cy="10692130"/>
              <wp:effectExtent l="0" t="0" r="2540" b="13970"/>
              <wp:wrapNone/>
              <wp:docPr id="13" name="组合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692130"/>
                        <a:chOff x="10793" y="17404"/>
                        <a:chExt cx="11906" cy="16838"/>
                      </a:xfrm>
                    </wpg:grpSpPr>
                    <wps:wsp>
                      <wps:cNvPr id="8" name="矩形 8"/>
                      <wps:cNvSpPr/>
                      <wps:spPr>
                        <a:xfrm>
                          <a:off x="10793" y="17404"/>
                          <a:ext cx="11906" cy="16838"/>
                        </a:xfrm>
                        <a:prstGeom prst="rect">
                          <a:avLst/>
                        </a:prstGeom>
                        <a:solidFill>
                          <a:srgbClr val="EEDF7F">
                            <a:alpha val="6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1" name="矩形 11"/>
                      <wps:cNvSpPr/>
                      <wps:spPr>
                        <a:xfrm>
                          <a:off x="11049" y="17688"/>
                          <a:ext cx="11395" cy="1627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5875" cmpd="sng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-8.5pt;margin-top:0pt;height:841.9pt;width:595.3pt;z-index:-251656192;mso-width-relative:page;mso-height-relative:page;" coordorigin="10793,17404" coordsize="11906,16838" o:gfxdata="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QKbPVtoAAAAK&#10;AQAADwAAAAAAAAABACAAAAAiAAAAZHJzL2Rvd25yZXYueG1sUEsBAhQAFAAAAAgAh07iQHOJiy3i&#10;AwAASwsAAA4AAAAAAAAAAQAgAAAAKQEAAGRycy9lMm9Eb2MueG1sUEsFBgAAAAAGAAYAWQEAAH0H&#10;AAAAAA==&#10;">
              <o:lock v:ext="edit" aspectratio="f"/>
              <v:rect id="_x0000_s1026" o:spid="_x0000_s1026" o:spt="1" style="position:absolute;left:10793;top:17404;height:16838;width:11906;v-text-anchor:middle;" fillcolor="#EEDF7F" filled="t" stroked="f" coordsize="21600,21600" o:gfxdata="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1IWV7gAAADaAAAA&#10;DwAAAAAAAAABACAAAAAiAAAAZHJzL2Rvd25yZXYueG1sUEsBAhQAFAAAAAgAh07iQDMvBZ47AAAA&#10;OQAAABAAAAAAAAAAAQAgAAAABwEAAGRycy9zaGFwZXhtbC54bWxQSwUGAAAAAAYABgBbAQAAsQMA&#10;AAAA&#10;">
                <v:fill on="t" opacity="39321f" focussize="0,0"/>
                <v:stroke on="f" weight="1pt" miterlimit="8" joinstyle="miter"/>
                <v:imagedata o:title=""/>
                <o:lock v:ext="edit" aspectratio="f"/>
              </v:rect>
              <v:rect id="_x0000_s1026" o:spid="_x0000_s1026" o:spt="1" style="position:absolute;left:11049;top:17688;height:16271;width:11395;v-text-anchor:middle;" fillcolor="#FFFFFF [3212]" filled="t" stroked="t" coordsize="21600,21600" o:gfxdata="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BTWHC5AAAA2wAA&#10;AA8AAAAAAAAAAQAgAAAAIgAAAGRycy9kb3ducmV2LnhtbFBLAQIUABQAAAAIAIdO4kAzLwWeOwAA&#10;ADkAAAAQAAAAAAAAAAEAIAAAAAgBAABkcnMvc2hhcGV4bWwueG1sUEsFBgAAAAAGAAYAWwEAALID&#10;AAAAAA==&#10;">
                <v:fill on="t" focussize="0,0"/>
                <v:stroke weight="1.25pt" color="#000000" miterlimit="8" joinstyle="miter" dashstyle="3 1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222BC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QwMGUyNTQxOTQ3OTdiZjM1YmRlMzhhNWY0ODRlNWM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66B96"/>
    <w:rsid w:val="00085814"/>
    <w:rsid w:val="00086D0B"/>
    <w:rsid w:val="000875D2"/>
    <w:rsid w:val="000907E3"/>
    <w:rsid w:val="000A4274"/>
    <w:rsid w:val="000B19B1"/>
    <w:rsid w:val="000B265C"/>
    <w:rsid w:val="000B4C54"/>
    <w:rsid w:val="000B4C62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2447"/>
    <w:rsid w:val="001769B1"/>
    <w:rsid w:val="00177278"/>
    <w:rsid w:val="00183A11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262BD"/>
    <w:rsid w:val="00231853"/>
    <w:rsid w:val="002329DE"/>
    <w:rsid w:val="00233CF2"/>
    <w:rsid w:val="00235F6C"/>
    <w:rsid w:val="00240B02"/>
    <w:rsid w:val="0024383A"/>
    <w:rsid w:val="00251B66"/>
    <w:rsid w:val="00255969"/>
    <w:rsid w:val="0026126D"/>
    <w:rsid w:val="00264BD5"/>
    <w:rsid w:val="00284B51"/>
    <w:rsid w:val="002878FB"/>
    <w:rsid w:val="00287C28"/>
    <w:rsid w:val="00291909"/>
    <w:rsid w:val="00292FEA"/>
    <w:rsid w:val="002A0216"/>
    <w:rsid w:val="002A2535"/>
    <w:rsid w:val="002A33A8"/>
    <w:rsid w:val="002A404C"/>
    <w:rsid w:val="002A4158"/>
    <w:rsid w:val="002B23CF"/>
    <w:rsid w:val="002B38E7"/>
    <w:rsid w:val="002B7185"/>
    <w:rsid w:val="002C110C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17AB5"/>
    <w:rsid w:val="00325F15"/>
    <w:rsid w:val="003529CF"/>
    <w:rsid w:val="00355D4B"/>
    <w:rsid w:val="00363658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37D3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86CAD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D74E9"/>
    <w:rsid w:val="004E1C39"/>
    <w:rsid w:val="004E2439"/>
    <w:rsid w:val="004F67EA"/>
    <w:rsid w:val="00524802"/>
    <w:rsid w:val="00527968"/>
    <w:rsid w:val="00530E72"/>
    <w:rsid w:val="0053418A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06F86"/>
    <w:rsid w:val="00610D47"/>
    <w:rsid w:val="00630A0C"/>
    <w:rsid w:val="00631B96"/>
    <w:rsid w:val="00633C56"/>
    <w:rsid w:val="0064204D"/>
    <w:rsid w:val="006422CD"/>
    <w:rsid w:val="00642E05"/>
    <w:rsid w:val="0065006B"/>
    <w:rsid w:val="006509C8"/>
    <w:rsid w:val="0065152E"/>
    <w:rsid w:val="00655917"/>
    <w:rsid w:val="00660119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B731C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3C88"/>
    <w:rsid w:val="00706624"/>
    <w:rsid w:val="00721607"/>
    <w:rsid w:val="00727DA5"/>
    <w:rsid w:val="00732B84"/>
    <w:rsid w:val="00764EAE"/>
    <w:rsid w:val="00771CB7"/>
    <w:rsid w:val="00774A06"/>
    <w:rsid w:val="007A1149"/>
    <w:rsid w:val="007A45BB"/>
    <w:rsid w:val="007B59A7"/>
    <w:rsid w:val="007C5ECB"/>
    <w:rsid w:val="007D07DC"/>
    <w:rsid w:val="007F52A3"/>
    <w:rsid w:val="00820AB4"/>
    <w:rsid w:val="008373CE"/>
    <w:rsid w:val="0084469D"/>
    <w:rsid w:val="0084547D"/>
    <w:rsid w:val="00854400"/>
    <w:rsid w:val="0086345D"/>
    <w:rsid w:val="00867F7F"/>
    <w:rsid w:val="00881A37"/>
    <w:rsid w:val="00883C23"/>
    <w:rsid w:val="0089438A"/>
    <w:rsid w:val="00895FF2"/>
    <w:rsid w:val="008A0B8D"/>
    <w:rsid w:val="008A12A5"/>
    <w:rsid w:val="008A17A6"/>
    <w:rsid w:val="008B65CA"/>
    <w:rsid w:val="008B7BB5"/>
    <w:rsid w:val="008C584A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06F30"/>
    <w:rsid w:val="009129DE"/>
    <w:rsid w:val="00914FD9"/>
    <w:rsid w:val="00916C28"/>
    <w:rsid w:val="00920641"/>
    <w:rsid w:val="00922F12"/>
    <w:rsid w:val="00926265"/>
    <w:rsid w:val="00943102"/>
    <w:rsid w:val="009444B5"/>
    <w:rsid w:val="00944501"/>
    <w:rsid w:val="00966471"/>
    <w:rsid w:val="0098073E"/>
    <w:rsid w:val="00983008"/>
    <w:rsid w:val="00984F92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361DC"/>
    <w:rsid w:val="00A61ADE"/>
    <w:rsid w:val="00A65E57"/>
    <w:rsid w:val="00A66F98"/>
    <w:rsid w:val="00A9481A"/>
    <w:rsid w:val="00AB118B"/>
    <w:rsid w:val="00AC0908"/>
    <w:rsid w:val="00AC16F9"/>
    <w:rsid w:val="00AC478F"/>
    <w:rsid w:val="00AC774E"/>
    <w:rsid w:val="00AD0743"/>
    <w:rsid w:val="00AD38C8"/>
    <w:rsid w:val="00AE4AF0"/>
    <w:rsid w:val="00AE5721"/>
    <w:rsid w:val="00AE683A"/>
    <w:rsid w:val="00B16242"/>
    <w:rsid w:val="00B2045D"/>
    <w:rsid w:val="00B21432"/>
    <w:rsid w:val="00B25457"/>
    <w:rsid w:val="00B26D0D"/>
    <w:rsid w:val="00B35660"/>
    <w:rsid w:val="00B3567A"/>
    <w:rsid w:val="00B364A8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A4527"/>
    <w:rsid w:val="00BB0931"/>
    <w:rsid w:val="00BB6C06"/>
    <w:rsid w:val="00BB79B5"/>
    <w:rsid w:val="00BC0CDD"/>
    <w:rsid w:val="00BD44BE"/>
    <w:rsid w:val="00BD70DE"/>
    <w:rsid w:val="00BF4125"/>
    <w:rsid w:val="00BF7295"/>
    <w:rsid w:val="00C020F4"/>
    <w:rsid w:val="00C03EBC"/>
    <w:rsid w:val="00C12DED"/>
    <w:rsid w:val="00C13010"/>
    <w:rsid w:val="00C13A18"/>
    <w:rsid w:val="00C15D93"/>
    <w:rsid w:val="00C15FA0"/>
    <w:rsid w:val="00C25BBA"/>
    <w:rsid w:val="00C32B34"/>
    <w:rsid w:val="00C3793E"/>
    <w:rsid w:val="00C538F6"/>
    <w:rsid w:val="00C539B3"/>
    <w:rsid w:val="00C62DB9"/>
    <w:rsid w:val="00C65E83"/>
    <w:rsid w:val="00C710BF"/>
    <w:rsid w:val="00C72F5C"/>
    <w:rsid w:val="00C757FF"/>
    <w:rsid w:val="00C75A36"/>
    <w:rsid w:val="00C8147F"/>
    <w:rsid w:val="00C870A5"/>
    <w:rsid w:val="00C913C9"/>
    <w:rsid w:val="00CA4BEA"/>
    <w:rsid w:val="00CB086C"/>
    <w:rsid w:val="00CB4DC5"/>
    <w:rsid w:val="00CC1ED3"/>
    <w:rsid w:val="00CC51AA"/>
    <w:rsid w:val="00CC69F7"/>
    <w:rsid w:val="00CD06A1"/>
    <w:rsid w:val="00CD5851"/>
    <w:rsid w:val="00D019D7"/>
    <w:rsid w:val="00D046A4"/>
    <w:rsid w:val="00D1142A"/>
    <w:rsid w:val="00D16386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A70B9"/>
    <w:rsid w:val="00DB13C3"/>
    <w:rsid w:val="00DB2AB8"/>
    <w:rsid w:val="00DB4228"/>
    <w:rsid w:val="00DB55B3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32D4"/>
    <w:rsid w:val="00E04B69"/>
    <w:rsid w:val="00E0715F"/>
    <w:rsid w:val="00E07316"/>
    <w:rsid w:val="00E12FD7"/>
    <w:rsid w:val="00E13E0B"/>
    <w:rsid w:val="00E5322C"/>
    <w:rsid w:val="00E54598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0405"/>
    <w:rsid w:val="00F94A21"/>
    <w:rsid w:val="00F96231"/>
    <w:rsid w:val="00FC1E8A"/>
    <w:rsid w:val="00FD29F5"/>
    <w:rsid w:val="00FD5DA0"/>
    <w:rsid w:val="00FF43FF"/>
    <w:rsid w:val="00FF4BDE"/>
    <w:rsid w:val="027B08F2"/>
    <w:rsid w:val="061F1E41"/>
    <w:rsid w:val="0AC91BFE"/>
    <w:rsid w:val="0D2F326C"/>
    <w:rsid w:val="0EFB3964"/>
    <w:rsid w:val="138E17D4"/>
    <w:rsid w:val="16527C12"/>
    <w:rsid w:val="1FB84519"/>
    <w:rsid w:val="218A5BED"/>
    <w:rsid w:val="24B477DD"/>
    <w:rsid w:val="28B578A7"/>
    <w:rsid w:val="322A12C5"/>
    <w:rsid w:val="333E3614"/>
    <w:rsid w:val="34AD60CD"/>
    <w:rsid w:val="368D542E"/>
    <w:rsid w:val="37B1466A"/>
    <w:rsid w:val="388B134B"/>
    <w:rsid w:val="3EB371A6"/>
    <w:rsid w:val="436C72A2"/>
    <w:rsid w:val="43CD7F64"/>
    <w:rsid w:val="44B33A23"/>
    <w:rsid w:val="45C91BBA"/>
    <w:rsid w:val="4C7F0E23"/>
    <w:rsid w:val="5A7C6694"/>
    <w:rsid w:val="5C2D08FD"/>
    <w:rsid w:val="6A7E33A1"/>
    <w:rsid w:val="7E1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3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3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8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4">
    <w:name w:val="Heading #3|1"/>
    <w:basedOn w:val="1"/>
    <w:link w:val="15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5">
    <w:name w:val="Heading #3|1 Char"/>
    <w:link w:val="14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6">
    <w:name w:val="Body text|1"/>
    <w:basedOn w:val="1"/>
    <w:link w:val="17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7">
    <w:name w:val="Body text|1 Char"/>
    <w:link w:val="16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8">
    <w:name w:val="页眉 字符"/>
    <w:basedOn w:val="12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9">
    <w:name w:val="页脚 字符"/>
    <w:basedOn w:val="12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知识拓展内容"/>
    <w:basedOn w:val="1"/>
    <w:link w:val="22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/>
    </w:rPr>
  </w:style>
  <w:style w:type="character" w:customStyle="1" w:styleId="22">
    <w:name w:val="知识拓展内容 Char"/>
    <w:link w:val="21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3">
    <w:name w:val="标题 4 字符"/>
    <w:basedOn w:val="12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4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5">
    <w:name w:val="标题 5 字符"/>
    <w:basedOn w:val="12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6">
    <w:name w:val="标题 6 字符"/>
    <w:basedOn w:val="12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7">
    <w:name w:val="图片"/>
    <w:basedOn w:val="1"/>
    <w:next w:val="6"/>
    <w:link w:val="29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8">
    <w:name w:val="题注 字符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9">
    <w:name w:val="图片 Char"/>
    <w:link w:val="27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30">
    <w:name w:val="标题 3 字符"/>
    <w:basedOn w:val="12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1450</Words>
  <Characters>1515</Characters>
  <Lines>11</Lines>
  <Paragraphs>3</Paragraphs>
  <TotalTime>0</TotalTime>
  <ScaleCrop>false</ScaleCrop>
  <LinksUpToDate>false</LinksUpToDate>
  <CharactersWithSpaces>1518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2025-07-25T11:45:00Z</dcterms:created>
  <dc:creator>DELL</dc:creator>
  <cp:lastModifiedBy>六月</cp:lastModifiedBy>
  <dcterms:modified xsi:type="dcterms:W3CDTF">2025-08-11T06:14:38Z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D58739FC518A4B37B47FED5A4AB05FA0_13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